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3D" w:rsidRPr="002165E1" w:rsidRDefault="00BA6D3D" w:rsidP="002165E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br/>
      </w:r>
      <w:r w:rsidRPr="002165E1">
        <w:rPr>
          <w:rFonts w:ascii="Times New Roman" w:hAnsi="Times New Roman" w:cs="Times New Roman"/>
          <w:b/>
          <w:sz w:val="24"/>
          <w:szCs w:val="24"/>
        </w:rPr>
        <w:t>СМОЛЕНСКАЯ ОБЛАСТЬ</w:t>
      </w:r>
    </w:p>
    <w:p w:rsidR="00BA6D3D" w:rsidRPr="002165E1" w:rsidRDefault="00BA6D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BA6D3D" w:rsidRPr="002165E1" w:rsidRDefault="00BA6D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О ПРОТИВОДЕЙСТВИИ КОРРУПЦИИ В СМОЛЕНСКОЙ ОБЛАСТИ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5E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BA6D3D" w:rsidRPr="002165E1" w:rsidRDefault="00BA6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28 мая 2009 года</w:t>
      </w:r>
    </w:p>
    <w:p w:rsidR="00BA6D3D" w:rsidRPr="002165E1" w:rsidRDefault="00BA6D3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A6D3D" w:rsidRPr="002165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D3D" w:rsidRPr="002165E1" w:rsidRDefault="00BA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D3D" w:rsidRPr="002165E1" w:rsidRDefault="00BA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D3D" w:rsidRPr="002165E1" w:rsidRDefault="00BA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A6D3D" w:rsidRPr="002165E1" w:rsidRDefault="00BA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BA6D3D" w:rsidRPr="002165E1" w:rsidRDefault="00BA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30.04.2010 </w:t>
            </w:r>
            <w:hyperlink r:id="rId7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27.02.2014 </w:t>
            </w:r>
            <w:hyperlink r:id="rId8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10.12.2015 </w:t>
            </w:r>
            <w:hyperlink r:id="rId9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172-з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A6D3D" w:rsidRPr="002165E1" w:rsidRDefault="00BA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15.11.2018 </w:t>
            </w:r>
            <w:hyperlink r:id="rId10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20.12.2018 </w:t>
            </w:r>
            <w:hyperlink r:id="rId11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19.12.2019 </w:t>
            </w:r>
            <w:hyperlink r:id="rId12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136-з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A6D3D" w:rsidRPr="002165E1" w:rsidRDefault="00BA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29.09.2021 </w:t>
            </w:r>
            <w:hyperlink r:id="rId13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21.10.2021 </w:t>
            </w:r>
            <w:hyperlink r:id="rId14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30.06.2022 </w:t>
            </w:r>
            <w:hyperlink r:id="rId15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A6D3D" w:rsidRPr="002165E1" w:rsidRDefault="00BA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25.04.2023 </w:t>
            </w:r>
            <w:hyperlink r:id="rId16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23.11.2023 </w:t>
            </w:r>
            <w:hyperlink r:id="rId17">
              <w:r w:rsidRPr="002165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118-з</w:t>
              </w:r>
            </w:hyperlink>
            <w:r w:rsidRPr="002165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D3D" w:rsidRPr="002165E1" w:rsidRDefault="00BA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 Федеральным </w:t>
      </w:r>
      <w:hyperlink r:id="rId18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1. Понятия, используемые в настоящем областном законе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1. В настоящем областном законе используется следующее понятие: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1. Смоленская областная Ду</w:t>
      </w:r>
      <w:bookmarkStart w:id="0" w:name="_GoBack"/>
      <w:bookmarkEnd w:id="0"/>
      <w:r w:rsidRPr="002165E1">
        <w:rPr>
          <w:rFonts w:ascii="Times New Roman" w:hAnsi="Times New Roman" w:cs="Times New Roman"/>
          <w:sz w:val="24"/>
          <w:szCs w:val="24"/>
        </w:rPr>
        <w:t xml:space="preserve">ма в соответствии с федеральными законами, </w:t>
      </w:r>
      <w:hyperlink r:id="rId19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и областными законами: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1) принимает областные законы в сфере противодействия коррупции;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областных законов в сфере противодействия коррупции;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3) создает Комиссию Смоленской областной Думы по противодействию коррупции;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4) осуществляет иные полномочия в сфере противодействия коррупции.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2. Правительство Смоленской области в соответствии с федеральным законодательством, </w:t>
      </w:r>
      <w:hyperlink r:id="rId20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и областными законами: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23.11.2023 N 118-з)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22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23.11.2023 N 118-з;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lastRenderedPageBreak/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27.02.2014 N 14-з)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24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30.04.2010 N 29-з;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4) утверждает порядок разработки и утверждения административных регламентов исполнения исполнительными органами Смоленской области государственных функций и административных регламентов предоставления исполнительными органами Смоленской области государственных услуг, а также утверждает указанные административные регламенты;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78-з)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5) определяет уполномоченный орган Смоленской области по профилактике коррупционных и иных правонарушений (далее - уполномоченный орган);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6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23.11.2023 N 118-з)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6) осуществляет иные полномочия в сфере противодействия коррупции.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3. Комиссия по координации работы по противодействию коррупции в Смоленской области</w:t>
      </w: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10.12.2015 N 172-з)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Правительства Смоленской области, исполнительных органов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обеспечение согласованных действий исполнительных органов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обеспечение взаимодействия исполнительных органов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исполнительными органами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ред. законов Смоленской области от 30.06.2022 </w:t>
      </w:r>
      <w:hyperlink r:id="rId28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78-з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23.11.2023 </w:t>
      </w:r>
      <w:hyperlink r:id="rId29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118-з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>)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3. Состав Комиссии и положение о Комиссии определяются правовым актом Губернатора Смоленской области.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</w:t>
      </w:r>
      <w:r w:rsidRPr="002165E1">
        <w:rPr>
          <w:rFonts w:ascii="Times New Roman" w:hAnsi="Times New Roman" w:cs="Times New Roman"/>
          <w:sz w:val="24"/>
          <w:szCs w:val="24"/>
        </w:rPr>
        <w:lastRenderedPageBreak/>
        <w:t xml:space="preserve">замещающих государственные должности Смоленской области: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Смоленской области, аудитора Контрольно-счетной палаты Смоленской области, первого заместителя председателя Правительства Смоленской области, заместителя председателя Правительства Смоленской области, заместителя председателя Правительства Смоленской области - руководителя Аппарата Правительства Смоленской области, заместителя председателя Правительства Смоленской области - министра, и рассматривает соответствующие вопросы в порядке, определенном нормативным правовым актом Губернатора Смоленской области.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законов Смоленской области от 15.11.2018 </w:t>
      </w:r>
      <w:hyperlink r:id="rId30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126-з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20.12.2018 </w:t>
      </w:r>
      <w:hyperlink r:id="rId31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138-з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19.12.2019 </w:t>
      </w:r>
      <w:hyperlink r:id="rId32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136-з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29.09.2021 </w:t>
      </w:r>
      <w:hyperlink r:id="rId33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126-з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21.10.2021 </w:t>
      </w:r>
      <w:hyperlink r:id="rId34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138-з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30.06.2022 </w:t>
      </w:r>
      <w:hyperlink r:id="rId35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78-з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25.04.2023 </w:t>
      </w:r>
      <w:hyperlink r:id="rId36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49-з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23.11.2023 </w:t>
      </w:r>
      <w:hyperlink r:id="rId37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118-з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>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Статья 4. Утратила силу. - </w:t>
      </w:r>
      <w:hyperlink r:id="rId38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27.02.2014 N 14-з.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30.04.2010 N 29-з)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40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41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3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исполнительных органов Смоленской области, предусмотренной областным </w:t>
      </w:r>
      <w:hyperlink r:id="rId42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Результаты антикоррупционной экспертизы проектов областных законов, проектов нормативных правовых актов исполнительных органов Смоленской </w:t>
      </w:r>
      <w:r w:rsidRPr="002165E1">
        <w:rPr>
          <w:rFonts w:ascii="Times New Roman" w:hAnsi="Times New Roman" w:cs="Times New Roman"/>
          <w:sz w:val="24"/>
          <w:szCs w:val="24"/>
        </w:rPr>
        <w:lastRenderedPageBreak/>
        <w:t>области, проведенной Общественной палатой Смоленской области, отражаются в заключени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Общественной палаты Смоленской области, указанном в </w:t>
      </w:r>
      <w:hyperlink r:id="rId43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статье 12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данного областного закона, с указанием выявленных в проектах областных законов, проектах нормативных правовых актов исполнительных органов Смоленской области </w:t>
      </w:r>
      <w:proofErr w:type="spellStart"/>
      <w:r w:rsidRPr="002165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165E1">
        <w:rPr>
          <w:rFonts w:ascii="Times New Roman" w:hAnsi="Times New Roman" w:cs="Times New Roman"/>
          <w:sz w:val="24"/>
          <w:szCs w:val="24"/>
        </w:rPr>
        <w:t xml:space="preserve"> факторов и предложением способов их устранения.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78-з)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6. Антикоррупционный мониторинг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Антикоррупционный мониторинг проводится в </w:t>
      </w:r>
      <w:hyperlink r:id="rId45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165E1">
        <w:rPr>
          <w:rFonts w:ascii="Times New Roman" w:hAnsi="Times New Roman" w:cs="Times New Roman"/>
          <w:sz w:val="24"/>
          <w:szCs w:val="24"/>
        </w:rPr>
        <w:t>, установленном правовым актом Правительства Смоленской области.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23.11.2023 N 118-з)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7. Отчет о реализации исполнительными органами Смоленской области мер в сфере противодействия коррупции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78-з)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1. Уполномоченный орган ежегодно к 15 февраля текущего года подготавливает отчет о реализации исполнительными органами Смоленской области мер в сфере противодействия коррупции за прошедший календарный год в </w:t>
      </w:r>
      <w:hyperlink r:id="rId48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165E1">
        <w:rPr>
          <w:rFonts w:ascii="Times New Roman" w:hAnsi="Times New Roman" w:cs="Times New Roman"/>
          <w:sz w:val="24"/>
          <w:szCs w:val="24"/>
        </w:rPr>
        <w:t>, установленном правовым актом Правительства Смоленской области. Отчет о реализации исполнительными органами Смоленской области мер в сфере противодействия коррупции направляется прокурору Смоленской области.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ред. законов Смоленской области от 30.06.2022 </w:t>
      </w:r>
      <w:hyperlink r:id="rId49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78-з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, от 23.11.2023 </w:t>
      </w:r>
      <w:hyperlink r:id="rId50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N 118-з</w:t>
        </w:r>
      </w:hyperlink>
      <w:r w:rsidRPr="002165E1">
        <w:rPr>
          <w:rFonts w:ascii="Times New Roman" w:hAnsi="Times New Roman" w:cs="Times New Roman"/>
          <w:sz w:val="24"/>
          <w:szCs w:val="24"/>
        </w:rPr>
        <w:t>)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2. Отчет о реализации исполнительными органами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1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78-з)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7.1. Профилактика коррупционных правонарушений в областных государственных учреждениях и организациях, созданных для выполнения задач, поставленных перед исполнительными органами Смоленской области</w:t>
      </w: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</w:t>
      </w:r>
      <w:hyperlink r:id="rId52">
        <w:r w:rsidRPr="002165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65E1">
        <w:rPr>
          <w:rFonts w:ascii="Times New Roman" w:hAnsi="Times New Roman" w:cs="Times New Roman"/>
          <w:sz w:val="24"/>
          <w:szCs w:val="24"/>
        </w:rPr>
        <w:t xml:space="preserve"> Смоленской области от 23.11.2023 N 118-з)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1. Областные государственные учреждения и организации, созданные для выполнения задач, поставленных перед исполнительными органами Смоленской области (далее - учреждения и организации), обязаны разрабатывать и принимать меры по предупреждению коррупций.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65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 в учреждениях и организациях, а также за реализацией в учреждениях и организациях мер по предупреждению коррупции осуществляет уполномоченный орган.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3. При осуществлении контроля, указанного в части 2 настоящей статьи (далее - контроль), уполномоченный орган вправе: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1) запрашивать в учреждениях и организациях необходимые документы;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2) получать информацию от физических и юридических лиц (с их согласия);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3) проводить с работниками учреждений и организаций (с их согласия) беседы и получать от них пояснения;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E1">
        <w:rPr>
          <w:rFonts w:ascii="Times New Roman" w:hAnsi="Times New Roman" w:cs="Times New Roman"/>
          <w:sz w:val="24"/>
          <w:szCs w:val="24"/>
        </w:rPr>
        <w:lastRenderedPageBreak/>
        <w:t>4) получать сведения от работников учреждений и организаций в отношении лиц, состоящих с ними в близком родстве или свойстве (родителей, супругов, детей, братьев, сестер, а также братьев, сестер, родителей, детей супругов и супругов детей), а также осуществлять обработку (в Том числе автоматизированную) указанных сведений (в объеме, необходимом для осуществления контроля за реализацией в учреждениях и организациях мероприятий по предотвращению и</w:t>
      </w:r>
      <w:proofErr w:type="gramEnd"/>
      <w:r w:rsidRPr="002165E1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интересов);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5) осуществлять анализ полученных информации и документов.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4. Порядок осуществления контроля и форма представления сведений о лицах, указанных в пункте 4 части 3 настоящей статьи, определяются уполномоченным органом.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5. Уполномоченный орган направляет информацию о выявленных при осуществлении контроля нарушениях в правоохранительные органы (при необходимости), а также направляет рекомендации по совершенствованию в учреждениях и организациях деятельности по профилактике коррупционных правонарушений в органы, уполномоченные рассматривать данную информацию и применять меры реагирования по выявленным фактам.</w:t>
      </w:r>
    </w:p>
    <w:p w:rsidR="00BA6D3D" w:rsidRPr="002165E1" w:rsidRDefault="00BA6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6. Отчет об осуществлении контроля ежеквартально не позднее тридцати дней после отчетного квартала представляется уполномоченным органом Губернатору Смоленской области.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Статья 9. Вступление в силу настоящего областного закона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через десять дней после дня его официального опубликования.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Губернатор</w:t>
      </w:r>
    </w:p>
    <w:p w:rsidR="00BA6D3D" w:rsidRPr="002165E1" w:rsidRDefault="00BA6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A6D3D" w:rsidRPr="002165E1" w:rsidRDefault="00BA6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С.В.АНТУФЬЕВ</w:t>
      </w:r>
    </w:p>
    <w:p w:rsidR="00BA6D3D" w:rsidRPr="002165E1" w:rsidRDefault="00BA6D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28 мая 2009 года</w:t>
      </w:r>
    </w:p>
    <w:p w:rsidR="00BA6D3D" w:rsidRPr="002165E1" w:rsidRDefault="00BA6D3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165E1">
        <w:rPr>
          <w:rFonts w:ascii="Times New Roman" w:hAnsi="Times New Roman" w:cs="Times New Roman"/>
          <w:sz w:val="24"/>
          <w:szCs w:val="24"/>
        </w:rPr>
        <w:t>N 34-з</w:t>
      </w: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3D" w:rsidRPr="002165E1" w:rsidRDefault="00BA6D3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2508" w:rsidRPr="002165E1" w:rsidRDefault="00F42508">
      <w:pPr>
        <w:rPr>
          <w:rFonts w:ascii="Times New Roman" w:hAnsi="Times New Roman" w:cs="Times New Roman"/>
          <w:sz w:val="24"/>
          <w:szCs w:val="24"/>
        </w:rPr>
      </w:pPr>
    </w:p>
    <w:sectPr w:rsidR="00F42508" w:rsidRPr="002165E1" w:rsidSect="002165E1">
      <w:headerReference w:type="default" r:id="rId5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BD" w:rsidRDefault="005215BD" w:rsidP="002165E1">
      <w:pPr>
        <w:spacing w:after="0" w:line="240" w:lineRule="auto"/>
      </w:pPr>
      <w:r>
        <w:separator/>
      </w:r>
    </w:p>
  </w:endnote>
  <w:endnote w:type="continuationSeparator" w:id="0">
    <w:p w:rsidR="005215BD" w:rsidRDefault="005215BD" w:rsidP="0021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BD" w:rsidRDefault="005215BD" w:rsidP="002165E1">
      <w:pPr>
        <w:spacing w:after="0" w:line="240" w:lineRule="auto"/>
      </w:pPr>
      <w:r>
        <w:separator/>
      </w:r>
    </w:p>
  </w:footnote>
  <w:footnote w:type="continuationSeparator" w:id="0">
    <w:p w:rsidR="005215BD" w:rsidRDefault="005215BD" w:rsidP="0021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576029"/>
      <w:docPartObj>
        <w:docPartGallery w:val="Page Numbers (Top of Page)"/>
        <w:docPartUnique/>
      </w:docPartObj>
    </w:sdtPr>
    <w:sdtContent>
      <w:p w:rsidR="002165E1" w:rsidRDefault="002165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165E1" w:rsidRDefault="00216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D"/>
    <w:rsid w:val="002165E1"/>
    <w:rsid w:val="005215BD"/>
    <w:rsid w:val="00BA6D3D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E1"/>
  </w:style>
  <w:style w:type="paragraph" w:styleId="a5">
    <w:name w:val="footer"/>
    <w:basedOn w:val="a"/>
    <w:link w:val="a6"/>
    <w:uiPriority w:val="99"/>
    <w:unhideWhenUsed/>
    <w:rsid w:val="0021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E1"/>
  </w:style>
  <w:style w:type="paragraph" w:styleId="a5">
    <w:name w:val="footer"/>
    <w:basedOn w:val="a"/>
    <w:link w:val="a6"/>
    <w:uiPriority w:val="99"/>
    <w:unhideWhenUsed/>
    <w:rsid w:val="0021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22142&amp;dst=100008" TargetMode="External"/><Relationship Id="rId18" Type="http://schemas.openxmlformats.org/officeDocument/2006/relationships/hyperlink" Target="https://login.consultant.ru/link/?req=doc&amp;base=LAW&amp;n=464894&amp;dst=100018" TargetMode="External"/><Relationship Id="rId26" Type="http://schemas.openxmlformats.org/officeDocument/2006/relationships/hyperlink" Target="https://login.consultant.ru/link/?req=doc&amp;base=RLAW376&amp;n=140434&amp;dst=100012" TargetMode="External"/><Relationship Id="rId39" Type="http://schemas.openxmlformats.org/officeDocument/2006/relationships/hyperlink" Target="https://login.consultant.ru/link/?req=doc&amp;base=RLAW376&amp;n=36200&amp;dst=100010" TargetMode="External"/><Relationship Id="rId21" Type="http://schemas.openxmlformats.org/officeDocument/2006/relationships/hyperlink" Target="https://login.consultant.ru/link/?req=doc&amp;base=RLAW376&amp;n=140434&amp;dst=100010" TargetMode="External"/><Relationship Id="rId34" Type="http://schemas.openxmlformats.org/officeDocument/2006/relationships/hyperlink" Target="https://login.consultant.ru/link/?req=doc&amp;base=RLAW376&amp;n=122574&amp;dst=100008" TargetMode="External"/><Relationship Id="rId42" Type="http://schemas.openxmlformats.org/officeDocument/2006/relationships/hyperlink" Target="https://login.consultant.ru/link/?req=doc&amp;base=RLAW376&amp;n=138907" TargetMode="External"/><Relationship Id="rId47" Type="http://schemas.openxmlformats.org/officeDocument/2006/relationships/hyperlink" Target="https://login.consultant.ru/link/?req=doc&amp;base=RLAW376&amp;n=127536&amp;dst=100018" TargetMode="External"/><Relationship Id="rId50" Type="http://schemas.openxmlformats.org/officeDocument/2006/relationships/hyperlink" Target="https://login.consultant.ru/link/?req=doc&amp;base=RLAW376&amp;n=140434&amp;dst=10001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76&amp;n=36200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34777&amp;dst=100008" TargetMode="External"/><Relationship Id="rId29" Type="http://schemas.openxmlformats.org/officeDocument/2006/relationships/hyperlink" Target="https://login.consultant.ru/link/?req=doc&amp;base=RLAW376&amp;n=140434&amp;dst=100015" TargetMode="External"/><Relationship Id="rId11" Type="http://schemas.openxmlformats.org/officeDocument/2006/relationships/hyperlink" Target="https://login.consultant.ru/link/?req=doc&amp;base=RLAW376&amp;n=102725&amp;dst=100008" TargetMode="External"/><Relationship Id="rId24" Type="http://schemas.openxmlformats.org/officeDocument/2006/relationships/hyperlink" Target="https://login.consultant.ru/link/?req=doc&amp;base=RLAW376&amp;n=36200&amp;dst=100009" TargetMode="External"/><Relationship Id="rId32" Type="http://schemas.openxmlformats.org/officeDocument/2006/relationships/hyperlink" Target="https://login.consultant.ru/link/?req=doc&amp;base=RLAW376&amp;n=110209&amp;dst=100008" TargetMode="External"/><Relationship Id="rId37" Type="http://schemas.openxmlformats.org/officeDocument/2006/relationships/hyperlink" Target="https://login.consultant.ru/link/?req=doc&amp;base=RLAW376&amp;n=140434&amp;dst=100016" TargetMode="External"/><Relationship Id="rId40" Type="http://schemas.openxmlformats.org/officeDocument/2006/relationships/hyperlink" Target="https://login.consultant.ru/link/?req=doc&amp;base=LAW&amp;n=433466" TargetMode="External"/><Relationship Id="rId45" Type="http://schemas.openxmlformats.org/officeDocument/2006/relationships/hyperlink" Target="https://login.consultant.ru/link/?req=doc&amp;base=RLAW376&amp;n=141051&amp;dst=100008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376&amp;n=101758&amp;dst=100008" TargetMode="External"/><Relationship Id="rId19" Type="http://schemas.openxmlformats.org/officeDocument/2006/relationships/hyperlink" Target="https://login.consultant.ru/link/?req=doc&amp;base=RLAW376&amp;n=143881" TargetMode="External"/><Relationship Id="rId31" Type="http://schemas.openxmlformats.org/officeDocument/2006/relationships/hyperlink" Target="https://login.consultant.ru/link/?req=doc&amp;base=RLAW376&amp;n=102725&amp;dst=100008" TargetMode="External"/><Relationship Id="rId44" Type="http://schemas.openxmlformats.org/officeDocument/2006/relationships/hyperlink" Target="https://login.consultant.ru/link/?req=doc&amp;base=RLAW376&amp;n=127536&amp;dst=100016" TargetMode="External"/><Relationship Id="rId52" Type="http://schemas.openxmlformats.org/officeDocument/2006/relationships/hyperlink" Target="https://login.consultant.ru/link/?req=doc&amp;base=RLAW376&amp;n=140434&amp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77593&amp;dst=100008" TargetMode="External"/><Relationship Id="rId14" Type="http://schemas.openxmlformats.org/officeDocument/2006/relationships/hyperlink" Target="https://login.consultant.ru/link/?req=doc&amp;base=RLAW376&amp;n=122574&amp;dst=100008" TargetMode="External"/><Relationship Id="rId22" Type="http://schemas.openxmlformats.org/officeDocument/2006/relationships/hyperlink" Target="https://login.consultant.ru/link/?req=doc&amp;base=RLAW376&amp;n=140434&amp;dst=100011" TargetMode="External"/><Relationship Id="rId27" Type="http://schemas.openxmlformats.org/officeDocument/2006/relationships/hyperlink" Target="https://login.consultant.ru/link/?req=doc&amp;base=RLAW376&amp;n=77593&amp;dst=100008" TargetMode="External"/><Relationship Id="rId30" Type="http://schemas.openxmlformats.org/officeDocument/2006/relationships/hyperlink" Target="https://login.consultant.ru/link/?req=doc&amp;base=RLAW376&amp;n=101758&amp;dst=100008" TargetMode="External"/><Relationship Id="rId35" Type="http://schemas.openxmlformats.org/officeDocument/2006/relationships/hyperlink" Target="https://login.consultant.ru/link/?req=doc&amp;base=RLAW376&amp;n=127536&amp;dst=100015" TargetMode="External"/><Relationship Id="rId43" Type="http://schemas.openxmlformats.org/officeDocument/2006/relationships/hyperlink" Target="https://login.consultant.ru/link/?req=doc&amp;base=RLAW376&amp;n=138907&amp;dst=100111" TargetMode="External"/><Relationship Id="rId48" Type="http://schemas.openxmlformats.org/officeDocument/2006/relationships/hyperlink" Target="https://login.consultant.ru/link/?req=doc&amp;base=RLAW376&amp;n=141052&amp;dst=100041" TargetMode="External"/><Relationship Id="rId8" Type="http://schemas.openxmlformats.org/officeDocument/2006/relationships/hyperlink" Target="https://login.consultant.ru/link/?req=doc&amp;base=RLAW376&amp;n=67279&amp;dst=100008" TargetMode="External"/><Relationship Id="rId51" Type="http://schemas.openxmlformats.org/officeDocument/2006/relationships/hyperlink" Target="https://login.consultant.ru/link/?req=doc&amp;base=RLAW376&amp;n=127536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110209&amp;dst=100008" TargetMode="External"/><Relationship Id="rId17" Type="http://schemas.openxmlformats.org/officeDocument/2006/relationships/hyperlink" Target="https://login.consultant.ru/link/?req=doc&amp;base=RLAW376&amp;n=140434&amp;dst=100008" TargetMode="External"/><Relationship Id="rId25" Type="http://schemas.openxmlformats.org/officeDocument/2006/relationships/hyperlink" Target="https://login.consultant.ru/link/?req=doc&amp;base=RLAW376&amp;n=127536&amp;dst=100011" TargetMode="External"/><Relationship Id="rId33" Type="http://schemas.openxmlformats.org/officeDocument/2006/relationships/hyperlink" Target="https://login.consultant.ru/link/?req=doc&amp;base=RLAW376&amp;n=122142&amp;dst=100008" TargetMode="External"/><Relationship Id="rId38" Type="http://schemas.openxmlformats.org/officeDocument/2006/relationships/hyperlink" Target="https://login.consultant.ru/link/?req=doc&amp;base=RLAW376&amp;n=67279&amp;dst=100010" TargetMode="External"/><Relationship Id="rId46" Type="http://schemas.openxmlformats.org/officeDocument/2006/relationships/hyperlink" Target="https://login.consultant.ru/link/?req=doc&amp;base=RLAW376&amp;n=140434&amp;dst=100017" TargetMode="External"/><Relationship Id="rId20" Type="http://schemas.openxmlformats.org/officeDocument/2006/relationships/hyperlink" Target="https://login.consultant.ru/link/?req=doc&amp;base=RLAW376&amp;n=143881" TargetMode="External"/><Relationship Id="rId41" Type="http://schemas.openxmlformats.org/officeDocument/2006/relationships/hyperlink" Target="https://login.consultant.ru/link/?req=doc&amp;base=LAW&amp;n=433466&amp;dst=10002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76&amp;n=127536&amp;dst=100008" TargetMode="External"/><Relationship Id="rId23" Type="http://schemas.openxmlformats.org/officeDocument/2006/relationships/hyperlink" Target="https://login.consultant.ru/link/?req=doc&amp;base=RLAW376&amp;n=67279&amp;dst=100009" TargetMode="External"/><Relationship Id="rId28" Type="http://schemas.openxmlformats.org/officeDocument/2006/relationships/hyperlink" Target="https://login.consultant.ru/link/?req=doc&amp;base=RLAW376&amp;n=127536&amp;dst=100014" TargetMode="External"/><Relationship Id="rId36" Type="http://schemas.openxmlformats.org/officeDocument/2006/relationships/hyperlink" Target="https://login.consultant.ru/link/?req=doc&amp;base=RLAW376&amp;n=134777&amp;dst=100008" TargetMode="External"/><Relationship Id="rId49" Type="http://schemas.openxmlformats.org/officeDocument/2006/relationships/hyperlink" Target="https://login.consultant.ru/link/?req=doc&amp;base=RLAW376&amp;n=127536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2024-05-07T07:52:00Z</dcterms:created>
  <dcterms:modified xsi:type="dcterms:W3CDTF">2024-05-14T08:33:00Z</dcterms:modified>
</cp:coreProperties>
</file>