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E0069" w:rsidRPr="000D0FA2" w:rsidTr="00E467D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E0069" w:rsidRPr="000D0FA2" w:rsidRDefault="003E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0D0FA2">
              <w:rPr>
                <w:rFonts w:ascii="Times New Roman" w:hAnsi="Times New Roman" w:cs="Times New Roman"/>
                <w:sz w:val="24"/>
                <w:szCs w:val="24"/>
              </w:rPr>
              <w:t>28 мая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0069" w:rsidRPr="000D0FA2" w:rsidRDefault="003E00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2">
              <w:rPr>
                <w:rFonts w:ascii="Times New Roman" w:hAnsi="Times New Roman" w:cs="Times New Roman"/>
                <w:sz w:val="24"/>
                <w:szCs w:val="24"/>
              </w:rPr>
              <w:t>N 65-з</w:t>
            </w:r>
          </w:p>
        </w:tc>
      </w:tr>
    </w:tbl>
    <w:p w:rsidR="003E0069" w:rsidRPr="000D0FA2" w:rsidRDefault="003E006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3E0069" w:rsidRPr="000D0FA2" w:rsidRDefault="003E006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3E0069" w:rsidRPr="000D0FA2" w:rsidRDefault="003E006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О ПОРЯДКЕ ПРЕДВАРИТЕЛЬНОГО УВЕДОМЛЕНИЯ ЛИЦАМИ, ЗАМЕЩАЮЩИМИ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ГОСУДАРСТВЕННЫЕ ДОЛЖНОСТИ СМОЛЕНСКОЙ ОБЛАСТИ, ГУБЕРНАТОРА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СМОЛЕНСКОЙ ОБЛАСТИ ОБ УЧАСТИИ НА БЕЗВОЗМЕЗДНОЙ ОСНОВЕ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FA2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(КРОМЕ УЧАСТИЯ</w:t>
      </w:r>
      <w:proofErr w:type="gramEnd"/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 xml:space="preserve">В УПРАВЛЕНИИ ПОЛИТИЧЕСКОЙ ПАРТИЕЙ, ОРГАНОМ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СОЮЗА, УЧАСТИЯ В СЪЕЗДЕ (КОНФЕРЕНЦИИ) ИЛИ ОБЩЕМ СОБРАНИИ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 xml:space="preserve">ИНОЙ ОБЩЕСТВЕННОЙ ОРГАНИЗАЦИИ,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0D0FA2">
        <w:rPr>
          <w:rFonts w:ascii="Times New Roman" w:hAnsi="Times New Roman" w:cs="Times New Roman"/>
          <w:sz w:val="24"/>
          <w:szCs w:val="24"/>
        </w:rPr>
        <w:t>,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ЖИЛИЩНО-СТРОИТЕЛЬНОГО, ГАРАЖНОГО КООПЕРАТИВОВ,</w:t>
      </w:r>
    </w:p>
    <w:p w:rsidR="003E0069" w:rsidRPr="000D0FA2" w:rsidRDefault="003E0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FA2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НЕДВИЖИМОСТИ)</w:t>
      </w:r>
      <w:proofErr w:type="gramEnd"/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FA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D0FA2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3E0069" w:rsidRPr="000D0FA2" w:rsidRDefault="003E0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28 мая 2020 года</w:t>
      </w:r>
    </w:p>
    <w:p w:rsidR="003E0069" w:rsidRPr="000D0FA2" w:rsidRDefault="003E006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E0069" w:rsidRPr="000D0F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69" w:rsidRPr="000D0FA2" w:rsidRDefault="003E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69" w:rsidRPr="000D0FA2" w:rsidRDefault="003E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0069" w:rsidRPr="000D0FA2" w:rsidRDefault="003E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E0069" w:rsidRPr="000D0FA2" w:rsidRDefault="003E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3E0069" w:rsidRPr="000D0FA2" w:rsidRDefault="003E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29.09.2021 </w:t>
            </w:r>
            <w:hyperlink r:id="rId7">
              <w:r w:rsidRPr="000D0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126-з</w:t>
              </w:r>
            </w:hyperlink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21.10.2021 </w:t>
            </w:r>
            <w:hyperlink r:id="rId8">
              <w:r w:rsidRPr="000D0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138-з</w:t>
              </w:r>
            </w:hyperlink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30.06.2022 </w:t>
            </w:r>
            <w:hyperlink r:id="rId9">
              <w:r w:rsidRPr="000D0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78-з</w:t>
              </w:r>
            </w:hyperlink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E0069" w:rsidRPr="000D0FA2" w:rsidRDefault="003E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25.04.2023 </w:t>
            </w:r>
            <w:hyperlink r:id="rId10">
              <w:r w:rsidRPr="000D0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49-з</w:t>
              </w:r>
            </w:hyperlink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14.12.2023 </w:t>
            </w:r>
            <w:hyperlink r:id="rId11">
              <w:r w:rsidRPr="000D0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131-з</w:t>
              </w:r>
            </w:hyperlink>
            <w:r w:rsidRPr="000D0F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69" w:rsidRPr="000D0FA2" w:rsidRDefault="003E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Статья 1</w:t>
      </w: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FA2">
        <w:rPr>
          <w:rFonts w:ascii="Times New Roman" w:hAnsi="Times New Roman" w:cs="Times New Roman"/>
          <w:sz w:val="24"/>
          <w:szCs w:val="24"/>
        </w:rPr>
        <w:t xml:space="preserve">Настоящий областной закон (далее - настоящий закон) в соответствии с </w:t>
      </w:r>
      <w:hyperlink r:id="rId12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12.1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устанавливает порядок предварительного уведомления лицами, замещающими государственные должности Смоленской области (за исключением депутатов Смоленской областной Думы), Губернатора Смоленской области об участии на безвозмездной основе в управлении некоммерческой организацией (кроме участия в управлении политической партией, органом</w:t>
      </w:r>
      <w:proofErr w:type="gramEnd"/>
      <w:r w:rsidRPr="000D0FA2">
        <w:rPr>
          <w:rFonts w:ascii="Times New Roman" w:hAnsi="Times New Roman" w:cs="Times New Roman"/>
          <w:sz w:val="24"/>
          <w:szCs w:val="24"/>
        </w:rPr>
        <w:t xml:space="preserve">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Статья 2</w:t>
      </w: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0D0FA2">
        <w:rPr>
          <w:rFonts w:ascii="Times New Roman" w:hAnsi="Times New Roman" w:cs="Times New Roman"/>
          <w:sz w:val="24"/>
          <w:szCs w:val="24"/>
        </w:rPr>
        <w:t xml:space="preserve">1. Лица, замещающие государственные должности Смоленской области: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</w:t>
      </w:r>
      <w:proofErr w:type="gramEnd"/>
      <w:r w:rsidRPr="000D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Смоленской области, аудитора Контрольно-счетной палаты Смоленской области, первого заместителя председателя </w:t>
      </w:r>
      <w:r w:rsidRPr="000D0FA2">
        <w:rPr>
          <w:rFonts w:ascii="Times New Roman" w:hAnsi="Times New Roman" w:cs="Times New Roman"/>
          <w:sz w:val="24"/>
          <w:szCs w:val="24"/>
        </w:rPr>
        <w:lastRenderedPageBreak/>
        <w:t>Правительства Смоленской области, заместителя председателя Правительства Смоленской области, заместителя председателя Правительства Смоленской области - руководителя Аппарата Правительства Смоленской области, заместителя председателя Правительства Смоленской области - министра (далее - лица, замещающие государственные должности Смоленской области), предварительно уведомляют Губернатора Смоленской области об участии в управлении некоммерческой организацией.</w:t>
      </w:r>
      <w:proofErr w:type="gramEnd"/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 xml:space="preserve">(в ред. законов Смоленской области от 29.09.2021 </w:t>
      </w:r>
      <w:hyperlink r:id="rId13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N 126-з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, от 21.10.2021 </w:t>
      </w:r>
      <w:hyperlink r:id="rId14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N 138-з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, от 30.06.2022 </w:t>
      </w:r>
      <w:hyperlink r:id="rId15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N 78-з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, от 25.04.2023 </w:t>
      </w:r>
      <w:hyperlink r:id="rId16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N 49-з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0FA2">
        <w:rPr>
          <w:rFonts w:ascii="Times New Roman" w:hAnsi="Times New Roman" w:cs="Times New Roman"/>
          <w:sz w:val="24"/>
          <w:szCs w:val="24"/>
        </w:rPr>
        <w:t xml:space="preserve"> 14.12.2023 </w:t>
      </w:r>
      <w:hyperlink r:id="rId17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N 131-з</w:t>
        </w:r>
      </w:hyperlink>
      <w:r w:rsidRPr="000D0FA2">
        <w:rPr>
          <w:rFonts w:ascii="Times New Roman" w:hAnsi="Times New Roman" w:cs="Times New Roman"/>
          <w:sz w:val="24"/>
          <w:szCs w:val="24"/>
        </w:rPr>
        <w:t>)</w:t>
      </w:r>
    </w:p>
    <w:p w:rsidR="003E0069" w:rsidRPr="000D0FA2" w:rsidRDefault="003E0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 xml:space="preserve">2. Указанное в </w:t>
      </w:r>
      <w:hyperlink w:anchor="P32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 настоящей статьи уведомление осуществляется через подразделение государственного органа Смоленской области, ответственное за работу по профилактике коррупционных и иных правонарушений, определяемое указом Губернатора Смоленской области, путем направления в письменной форме уведомления по форме, утвержденной </w:t>
      </w:r>
      <w:hyperlink r:id="rId18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правовым актом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области, не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0FA2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участия лица, замещающего государственную должность Смоленской области, в управлении некоммерческой организацией.</w:t>
      </w:r>
    </w:p>
    <w:p w:rsidR="003E0069" w:rsidRPr="000D0FA2" w:rsidRDefault="003E0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0FA2">
        <w:rPr>
          <w:rFonts w:ascii="Times New Roman" w:hAnsi="Times New Roman" w:cs="Times New Roman"/>
          <w:sz w:val="24"/>
          <w:szCs w:val="24"/>
        </w:rPr>
        <w:t xml:space="preserve">Лицо, назначенное (избранное) на государственную должность Смоленской области, указанную в </w:t>
      </w:r>
      <w:hyperlink w:anchor="P32">
        <w:r w:rsidRPr="000D0FA2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0D0FA2">
        <w:rPr>
          <w:rFonts w:ascii="Times New Roman" w:hAnsi="Times New Roman" w:cs="Times New Roman"/>
          <w:sz w:val="24"/>
          <w:szCs w:val="24"/>
        </w:rPr>
        <w:t xml:space="preserve"> настоящей статьи, и участвующее в управлении некоммерческой организацией на день назначения (избрания) на указанную государственную должность Смоленской области, обязано уведомить Губернатора Смоленской области в течение 30 календарных дней с момента назначения (избрания) на государственную должность Смоленской области об участии в управлении некоммерческой организацией.</w:t>
      </w:r>
      <w:proofErr w:type="gramEnd"/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Статья 3</w:t>
      </w: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</w:p>
    <w:p w:rsidR="003E0069" w:rsidRPr="000D0FA2" w:rsidRDefault="003E0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2. Лица, замещающие государственные должности Смоленской области, участвующие в управлении некоммерческой организацией на момент вступления в силу настоящего закона, в течение 30 календарных дней со дня вступления в силу настоящего закона обязаны уведомить Губернатора Смоленской области об участии в управлении некоммерческой организацией в порядке, установленном настоящим законом.</w:t>
      </w: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Губернатор</w:t>
      </w:r>
    </w:p>
    <w:p w:rsidR="003E0069" w:rsidRPr="000D0FA2" w:rsidRDefault="003E0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E0069" w:rsidRPr="000D0FA2" w:rsidRDefault="003E0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3E0069" w:rsidRPr="000D0FA2" w:rsidRDefault="003E00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28 мая 2020 года</w:t>
      </w:r>
    </w:p>
    <w:p w:rsidR="003E0069" w:rsidRPr="000D0FA2" w:rsidRDefault="003E006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D0FA2">
        <w:rPr>
          <w:rFonts w:ascii="Times New Roman" w:hAnsi="Times New Roman" w:cs="Times New Roman"/>
          <w:sz w:val="24"/>
          <w:szCs w:val="24"/>
        </w:rPr>
        <w:t>N 65-з</w:t>
      </w: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069" w:rsidRPr="000D0FA2" w:rsidRDefault="003E006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2508" w:rsidRPr="000D0FA2" w:rsidRDefault="00F42508">
      <w:pPr>
        <w:rPr>
          <w:rFonts w:ascii="Times New Roman" w:hAnsi="Times New Roman" w:cs="Times New Roman"/>
          <w:sz w:val="24"/>
          <w:szCs w:val="24"/>
        </w:rPr>
      </w:pPr>
    </w:p>
    <w:sectPr w:rsidR="00F42508" w:rsidRPr="000D0FA2" w:rsidSect="000D0FA2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19" w:rsidRDefault="005E0219" w:rsidP="000D0FA2">
      <w:pPr>
        <w:spacing w:after="0" w:line="240" w:lineRule="auto"/>
      </w:pPr>
      <w:r>
        <w:separator/>
      </w:r>
    </w:p>
  </w:endnote>
  <w:endnote w:type="continuationSeparator" w:id="0">
    <w:p w:rsidR="005E0219" w:rsidRDefault="005E0219" w:rsidP="000D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19" w:rsidRDefault="005E0219" w:rsidP="000D0FA2">
      <w:pPr>
        <w:spacing w:after="0" w:line="240" w:lineRule="auto"/>
      </w:pPr>
      <w:r>
        <w:separator/>
      </w:r>
    </w:p>
  </w:footnote>
  <w:footnote w:type="continuationSeparator" w:id="0">
    <w:p w:rsidR="005E0219" w:rsidRDefault="005E0219" w:rsidP="000D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2469"/>
      <w:docPartObj>
        <w:docPartGallery w:val="Page Numbers (Top of Page)"/>
        <w:docPartUnique/>
      </w:docPartObj>
    </w:sdtPr>
    <w:sdtContent>
      <w:p w:rsidR="000D0FA2" w:rsidRDefault="000D0F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7D0">
          <w:rPr>
            <w:noProof/>
          </w:rPr>
          <w:t>2</w:t>
        </w:r>
        <w:r>
          <w:fldChar w:fldCharType="end"/>
        </w:r>
      </w:p>
    </w:sdtContent>
  </w:sdt>
  <w:p w:rsidR="000D0FA2" w:rsidRDefault="000D0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69"/>
    <w:rsid w:val="000D0FA2"/>
    <w:rsid w:val="003E0069"/>
    <w:rsid w:val="005E0219"/>
    <w:rsid w:val="00E467D0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FA2"/>
  </w:style>
  <w:style w:type="paragraph" w:styleId="a5">
    <w:name w:val="footer"/>
    <w:basedOn w:val="a"/>
    <w:link w:val="a6"/>
    <w:uiPriority w:val="99"/>
    <w:unhideWhenUsed/>
    <w:rsid w:val="000D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FA2"/>
  </w:style>
  <w:style w:type="paragraph" w:styleId="a5">
    <w:name w:val="footer"/>
    <w:basedOn w:val="a"/>
    <w:link w:val="a6"/>
    <w:uiPriority w:val="99"/>
    <w:unhideWhenUsed/>
    <w:rsid w:val="000D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22574&amp;dst=100028" TargetMode="External"/><Relationship Id="rId13" Type="http://schemas.openxmlformats.org/officeDocument/2006/relationships/hyperlink" Target="https://login.consultant.ru/link/?req=doc&amp;base=RLAW376&amp;n=122142&amp;dst=100028" TargetMode="External"/><Relationship Id="rId18" Type="http://schemas.openxmlformats.org/officeDocument/2006/relationships/hyperlink" Target="https://login.consultant.ru/link/?req=doc&amp;base=RLAW376&amp;n=1147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76&amp;n=122142&amp;dst=100028" TargetMode="External"/><Relationship Id="rId12" Type="http://schemas.openxmlformats.org/officeDocument/2006/relationships/hyperlink" Target="https://login.consultant.ru/link/?req=doc&amp;base=LAW&amp;n=464894&amp;dst=239" TargetMode="External"/><Relationship Id="rId17" Type="http://schemas.openxmlformats.org/officeDocument/2006/relationships/hyperlink" Target="https://login.consultant.ru/link/?req=doc&amp;base=RLAW376&amp;n=141036&amp;dst=100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34777&amp;dst=1000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41036&amp;dst=100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127536&amp;dst=100041" TargetMode="External"/><Relationship Id="rId10" Type="http://schemas.openxmlformats.org/officeDocument/2006/relationships/hyperlink" Target="https://login.consultant.ru/link/?req=doc&amp;base=RLAW376&amp;n=134777&amp;dst=1000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27536&amp;dst=100041" TargetMode="External"/><Relationship Id="rId14" Type="http://schemas.openxmlformats.org/officeDocument/2006/relationships/hyperlink" Target="https://login.consultant.ru/link/?req=doc&amp;base=RLAW376&amp;n=122574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3</cp:revision>
  <dcterms:created xsi:type="dcterms:W3CDTF">2024-05-07T08:06:00Z</dcterms:created>
  <dcterms:modified xsi:type="dcterms:W3CDTF">2024-05-14T08:49:00Z</dcterms:modified>
</cp:coreProperties>
</file>